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EC" w:rsidRDefault="00B005EC" w:rsidP="00B005EC">
      <w:pPr>
        <w:widowControl w:val="0"/>
        <w:pBdr>
          <w:bottom w:val="sing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Identyfikator postępowania na </w:t>
      </w:r>
      <w:proofErr w:type="spellStart"/>
      <w:r>
        <w:rPr>
          <w:rFonts w:ascii="Cambria" w:eastAsia="Times New Roman" w:hAnsi="Cambria" w:cs="Times New Roman"/>
          <w:b/>
          <w:sz w:val="26"/>
          <w:szCs w:val="26"/>
          <w:lang w:eastAsia="pl-PL"/>
        </w:rPr>
        <w:t>miniPortalu</w:t>
      </w:r>
      <w:proofErr w:type="spellEnd"/>
    </w:p>
    <w:p w:rsidR="00B005EC" w:rsidRDefault="00B005EC" w:rsidP="00B005EC">
      <w:pPr>
        <w:suppressAutoHyphens/>
        <w:autoSpaceDN w:val="0"/>
        <w:spacing w:after="0" w:line="276" w:lineRule="auto"/>
        <w:ind w:left="190" w:hanging="10"/>
        <w:jc w:val="center"/>
        <w:textAlignment w:val="baseline"/>
        <w:rPr>
          <w:rFonts w:ascii="Cambria" w:eastAsia="Calibri" w:hAnsi="Cambria" w:cs="Calibri"/>
          <w:b/>
          <w:color w:val="000000"/>
          <w:sz w:val="24"/>
          <w:szCs w:val="24"/>
          <w:u w:val="single"/>
          <w:lang w:eastAsia="pl-PL"/>
        </w:rPr>
      </w:pPr>
      <w:bookmarkStart w:id="0" w:name="_Hlk69392884"/>
      <w:r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  <w:t xml:space="preserve">(Znak postępowania: </w:t>
      </w:r>
      <w:r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  <w:t>RGK.271.</w:t>
      </w:r>
      <w:r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  <w:t>9</w:t>
      </w:r>
      <w:r>
        <w:rPr>
          <w:rFonts w:ascii="Cambria" w:eastAsia="Calibri" w:hAnsi="Cambria" w:cs="Times New Roman"/>
          <w:b/>
          <w:bCs/>
          <w:color w:val="000000"/>
          <w:sz w:val="24"/>
          <w:szCs w:val="24"/>
          <w:lang w:eastAsia="pl-PL"/>
        </w:rPr>
        <w:t>.2022</w:t>
      </w:r>
      <w:r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  <w:t>)</w:t>
      </w:r>
    </w:p>
    <w:bookmarkEnd w:id="0"/>
    <w:p w:rsidR="00B005EC" w:rsidRDefault="00B005EC" w:rsidP="00B005EC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 w:val="10"/>
          <w:szCs w:val="10"/>
          <w:lang w:eastAsia="pl-PL"/>
        </w:rPr>
      </w:pPr>
    </w:p>
    <w:p w:rsidR="00B005EC" w:rsidRDefault="00B005EC" w:rsidP="00B005EC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3468"/>
        <w:gridCol w:w="5594"/>
      </w:tblGrid>
      <w:tr w:rsidR="00B005EC" w:rsidTr="00B005E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C" w:rsidRDefault="00B005E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lang w:eastAsia="pl-PL"/>
              </w:rPr>
            </w:pPr>
          </w:p>
          <w:p w:rsidR="00B005EC" w:rsidRDefault="00B005E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Cambria" w:eastAsia="Calibri" w:hAnsi="Cambria" w:cs="Calibri"/>
                <w:b/>
                <w:bCs/>
                <w:color w:val="000000"/>
                <w:lang w:eastAsia="pl-PL"/>
              </w:rPr>
              <w:t>Identyfikator postępowania:</w:t>
            </w:r>
          </w:p>
          <w:p w:rsidR="00B005EC" w:rsidRDefault="00B005E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Calibri"/>
                <w:bCs/>
                <w:color w:val="000000"/>
                <w:lang w:eastAsia="pl-PL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EC" w:rsidRDefault="00B005EC" w:rsidP="00B005EC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mbria" w:eastAsia="Calibri" w:hAnsi="Cambria" w:cs="Calibri"/>
                <w:b/>
                <w:bCs/>
                <w:color w:val="000000"/>
                <w:lang w:val="en-US" w:eastAsia="pl-PL"/>
              </w:rPr>
            </w:pPr>
            <w:r w:rsidRPr="00B005EC">
              <w:rPr>
                <w:rFonts w:ascii="Cambria" w:eastAsia="Calibri" w:hAnsi="Cambria" w:cs="Calibri"/>
                <w:b/>
                <w:bCs/>
                <w:color w:val="000000"/>
                <w:lang w:eastAsia="pl-PL"/>
              </w:rPr>
              <w:t>7290ebc2-35bf-4579-90da-ecf42bc794c7</w:t>
            </w:r>
          </w:p>
        </w:tc>
      </w:tr>
    </w:tbl>
    <w:p w:rsidR="00B005EC" w:rsidRDefault="00B005EC" w:rsidP="00B005EC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val="en-US" w:eastAsia="pl-PL"/>
        </w:rPr>
      </w:pPr>
    </w:p>
    <w:p w:rsidR="00B005EC" w:rsidRDefault="00B005EC" w:rsidP="00B005EC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Calibri"/>
          <w:bCs/>
          <w:color w:val="000000"/>
          <w:sz w:val="24"/>
          <w:szCs w:val="24"/>
          <w:lang w:val="en-US" w:eastAsia="pl-PL"/>
        </w:rPr>
      </w:pPr>
    </w:p>
    <w:p w:rsidR="00B005EC" w:rsidRDefault="00B005EC" w:rsidP="00B005EC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 xml:space="preserve">Uwaga: Użyte w SWZ wyrażenie </w:t>
      </w:r>
      <w:r>
        <w:rPr>
          <w:rFonts w:ascii="Cambria" w:eastAsia="Calibri" w:hAnsi="Cambria" w:cs="Calibri"/>
          <w:b/>
          <w:bCs/>
          <w:i/>
          <w:iCs/>
          <w:color w:val="000000"/>
          <w:sz w:val="24"/>
          <w:szCs w:val="24"/>
          <w:lang w:eastAsia="pl-PL"/>
        </w:rPr>
        <w:t xml:space="preserve">„Identyfikator postępowania” </w:t>
      </w:r>
      <w:r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 xml:space="preserve">oznacza identyfikator postępowania podany w </w:t>
      </w:r>
      <w:proofErr w:type="spellStart"/>
      <w:r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>miniPortalu</w:t>
      </w:r>
      <w:proofErr w:type="spellEnd"/>
      <w:r>
        <w:rPr>
          <w:rFonts w:ascii="Cambria" w:eastAsia="Calibri" w:hAnsi="Cambria" w:cs="Calibri"/>
          <w:b/>
          <w:bCs/>
          <w:color w:val="000000"/>
          <w:sz w:val="24"/>
          <w:szCs w:val="24"/>
          <w:lang w:eastAsia="pl-PL"/>
        </w:rPr>
        <w:t>.</w:t>
      </w:r>
    </w:p>
    <w:p w:rsidR="00B005EC" w:rsidRDefault="00B005EC" w:rsidP="00B005EC"/>
    <w:p w:rsidR="003B4D8F" w:rsidRDefault="003B4D8F">
      <w:bookmarkStart w:id="1" w:name="_GoBack"/>
      <w:bookmarkEnd w:id="1"/>
    </w:p>
    <w:sectPr w:rsidR="003B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FE"/>
    <w:rsid w:val="003B4D8F"/>
    <w:rsid w:val="00B005EC"/>
    <w:rsid w:val="00D4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69E4"/>
  <w15:chartTrackingRefBased/>
  <w15:docId w15:val="{9ACAD733-E0FB-4E0F-A2FE-A7964E70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5EC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B005EC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KK1</dc:creator>
  <cp:keywords/>
  <dc:description/>
  <cp:lastModifiedBy>KK1</cp:lastModifiedBy>
  <cp:revision>2</cp:revision>
  <dcterms:created xsi:type="dcterms:W3CDTF">2022-07-29T08:01:00Z</dcterms:created>
  <dcterms:modified xsi:type="dcterms:W3CDTF">2022-07-29T08:07:00Z</dcterms:modified>
</cp:coreProperties>
</file>